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COMPONENTES DO PROJETO PEDAGÓGICO DE CURSO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 proposta do Projeto Pedagógico para </w:t>
      </w:r>
      <w:r>
        <w:rPr>
          <w:rFonts w:cs="Arial" w:ascii="Arial" w:hAnsi="Arial"/>
          <w:b/>
          <w:bCs/>
          <w:u w:val="single"/>
        </w:rPr>
        <w:t>implantação de novo curso</w:t>
      </w:r>
      <w:r>
        <w:rPr>
          <w:rFonts w:cs="Arial" w:ascii="Arial" w:hAnsi="Arial"/>
        </w:rPr>
        <w:t xml:space="preserve"> deve ser elaborada levando em consideração os seguintes elementos: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Dados Gerais do Curso</w:t>
      </w:r>
    </w:p>
    <w:p>
      <w:pPr>
        <w:pStyle w:val="Normal"/>
        <w:numPr>
          <w:ilvl w:val="0"/>
          <w:numId w:val="7"/>
        </w:numPr>
        <w:spacing w:lineRule="auto" w:line="360"/>
        <w:ind w:left="108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Informações sobre o curso: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Tipo: (Bacharelado, Licenciatura, Tecnológico)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Modalidade: (presencial, EaD</w:t>
      </w:r>
      <w:r>
        <w:rPr>
          <w:rFonts w:cs="Arial" w:ascii="Arial" w:hAnsi="Arial"/>
        </w:rPr>
        <w:t>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Denominação: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Regime de matrícula: (semestral, anual, modular)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Local de oferta: Setor de... (ou </w:t>
      </w:r>
      <w:r>
        <w:rPr>
          <w:rFonts w:cs="Arial" w:ascii="Arial" w:hAnsi="Arial"/>
          <w:i/>
        </w:rPr>
        <w:t>Campus</w:t>
      </w:r>
      <w:r>
        <w:rPr>
          <w:rFonts w:cs="Arial" w:ascii="Arial" w:hAnsi="Arial"/>
        </w:rPr>
        <w:t>...)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Turno de funcionamento: (Matutino, Vespertino, Noturno, Integral)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Nº total de vagas/ ano: .... vagas.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Carga horária total (em nº de horas-relógio): .... horas.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Prazo de integralização curricular: mínimo de.... e máximo de.... (semestres/ anos/ módulos).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Diploma concedido:</w:t>
      </w:r>
    </w:p>
    <w:p>
      <w:pPr>
        <w:pStyle w:val="Normal"/>
        <w:spacing w:lineRule="auto" w:line="360"/>
        <w:ind w:left="144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Comissão elaboradora do Projeto Pedagógico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Apresentação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false"/>
        <w:spacing w:lineRule="auto" w:line="360"/>
        <w:ind w:left="1560" w:hanging="0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Perfil e missão da IES.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false"/>
        <w:spacing w:lineRule="auto" w:line="360"/>
        <w:ind w:left="1560" w:hanging="0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 xml:space="preserve"> </w:t>
      </w:r>
      <w:r>
        <w:rPr>
          <w:rFonts w:cs="Arial" w:ascii="Arial" w:hAnsi="Arial"/>
          <w:color w:val="201F1E"/>
          <w:sz w:val="22"/>
          <w:szCs w:val="22"/>
        </w:rPr>
        <w:t>Finalidade, breve histórico da IES (criação, trajetória, áreas oferecidas no âmbito da graduação – bacharelado, licenciatura e tecnólogo – e da pós-graduação – stricto sensu e lato sensu.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false"/>
        <w:spacing w:lineRule="auto" w:line="360"/>
        <w:ind w:left="1560" w:hanging="0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Modalidades dos cursos, áreas de atuação na extensão e áreas de pesquisa, se for o caso).   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false"/>
        <w:spacing w:lineRule="auto" w:line="360"/>
        <w:ind w:left="1560" w:hanging="0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Dados socioeconômicos e socioambientais da região.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false"/>
        <w:spacing w:lineRule="auto" w:line="360"/>
        <w:ind w:left="1560" w:hanging="0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 xml:space="preserve"> </w:t>
      </w:r>
      <w:r>
        <w:rPr>
          <w:rFonts w:cs="Arial" w:ascii="Arial" w:hAnsi="Arial"/>
          <w:color w:val="201F1E"/>
          <w:sz w:val="22"/>
          <w:szCs w:val="22"/>
        </w:rPr>
        <w:t>Base legal da IES (endereço, atos legais e data da publicação no DOU) e outras informações pertinentes.   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false"/>
        <w:spacing w:lineRule="auto" w:line="360"/>
        <w:ind w:left="1560" w:hanging="0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cs="Arial" w:ascii="Arial" w:hAnsi="Arial"/>
          <w:color w:val="201F1E"/>
          <w:sz w:val="22"/>
          <w:szCs w:val="22"/>
        </w:rPr>
        <w:t>Justificativa para o número de vagas a ser ofertada no Processo Seletivo.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Justificativa para implantação de novo curso</w:t>
      </w:r>
    </w:p>
    <w:p>
      <w:pPr>
        <w:pStyle w:val="Normal"/>
        <w:numPr>
          <w:ilvl w:val="2"/>
          <w:numId w:val="13"/>
        </w:numPr>
        <w:tabs>
          <w:tab w:val="clear" w:pos="708"/>
        </w:tabs>
        <w:spacing w:lineRule="auto" w:line="360"/>
        <w:ind w:left="15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Conclusões do Relatório da Comissão de implantação de curso novo, constituída conforme Art. 1º da Resolução nº 30/90.</w:t>
      </w:r>
    </w:p>
    <w:p>
      <w:pPr>
        <w:pStyle w:val="Normal"/>
        <w:numPr>
          <w:ilvl w:val="2"/>
          <w:numId w:val="13"/>
        </w:numPr>
        <w:tabs>
          <w:tab w:val="clear" w:pos="708"/>
        </w:tabs>
        <w:spacing w:lineRule="auto" w:line="360"/>
        <w:ind w:left="15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Atendimento ao disposto no Parágrafo único do art. 3º da Resolução nº 30/90.</w:t>
      </w:r>
    </w:p>
    <w:p>
      <w:pPr>
        <w:pStyle w:val="Normal"/>
        <w:numPr>
          <w:ilvl w:val="2"/>
          <w:numId w:val="13"/>
        </w:numPr>
        <w:tabs>
          <w:tab w:val="clear" w:pos="708"/>
        </w:tabs>
        <w:spacing w:lineRule="auto" w:line="360"/>
        <w:ind w:left="15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Análise de mercado e do contexto socioeconômico</w:t>
      </w:r>
    </w:p>
    <w:p>
      <w:pPr>
        <w:pStyle w:val="ListParagraph"/>
        <w:numPr>
          <w:ilvl w:val="1"/>
          <w:numId w:val="14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Perfil do curso na nova proposta</w:t>
      </w:r>
    </w:p>
    <w:p>
      <w:pPr>
        <w:pStyle w:val="Corpodetextorecuado"/>
        <w:numPr>
          <w:ilvl w:val="0"/>
          <w:numId w:val="15"/>
        </w:numPr>
        <w:tabs>
          <w:tab w:val="clear" w:pos="708"/>
        </w:tabs>
        <w:spacing w:lineRule="auto" w:line="360" w:before="0" w:after="0"/>
        <w:ind w:left="156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Contextualização do curso na realidade social, possibilitando articulá-lo às distintas demandas da sociedade.</w:t>
      </w:r>
    </w:p>
    <w:p>
      <w:pPr>
        <w:pStyle w:val="Corpodetextorecuado"/>
        <w:numPr>
          <w:ilvl w:val="0"/>
          <w:numId w:val="15"/>
        </w:numPr>
        <w:tabs>
          <w:tab w:val="clear" w:pos="708"/>
        </w:tabs>
        <w:spacing w:lineRule="auto" w:line="360" w:before="0" w:after="0"/>
        <w:ind w:left="1560" w:hanging="1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Objetivos do curso</w:t>
      </w:r>
    </w:p>
    <w:p>
      <w:pPr>
        <w:pStyle w:val="Corpodetextorecuado"/>
        <w:numPr>
          <w:ilvl w:val="1"/>
          <w:numId w:val="3"/>
        </w:numPr>
        <w:tabs>
          <w:tab w:val="clear" w:pos="708"/>
          <w:tab w:val="left" w:pos="720" w:leader="none"/>
        </w:tabs>
        <w:spacing w:lineRule="auto" w:line="360" w:before="0" w:after="0"/>
        <w:ind w:left="1440" w:hanging="1080"/>
        <w:jc w:val="both"/>
        <w:rPr>
          <w:rStyle w:val="Strong"/>
          <w:rFonts w:ascii="Arial" w:hAnsi="Arial" w:cs="Arial"/>
          <w:bCs w:val="false"/>
          <w:u w:val="single"/>
        </w:rPr>
      </w:pPr>
      <w:r>
        <w:rPr>
          <w:rStyle w:val="Strong"/>
          <w:rFonts w:cs="Arial" w:ascii="Arial" w:hAnsi="Arial"/>
          <w:bCs w:val="false"/>
          <w:u w:val="single"/>
        </w:rPr>
        <w:t>Perfil do egresso</w:t>
      </w:r>
    </w:p>
    <w:p>
      <w:pPr>
        <w:pStyle w:val="Corpodetextorecuado"/>
        <w:numPr>
          <w:ilvl w:val="0"/>
          <w:numId w:val="16"/>
        </w:numPr>
        <w:tabs>
          <w:tab w:val="clear" w:pos="708"/>
        </w:tabs>
        <w:spacing w:lineRule="auto" w:line="360" w:before="0" w:after="0"/>
        <w:ind w:left="1560" w:hanging="0"/>
        <w:jc w:val="both"/>
        <w:rPr>
          <w:rStyle w:val="Strong"/>
          <w:rFonts w:ascii="Arial" w:hAnsi="Arial" w:cs="Arial"/>
          <w:b w:val="false"/>
          <w:b w:val="false"/>
          <w:sz w:val="22"/>
          <w:szCs w:val="22"/>
        </w:rPr>
      </w:pPr>
      <w:r>
        <w:rPr>
          <w:rStyle w:val="Strong"/>
          <w:rFonts w:cs="Arial" w:ascii="Arial" w:hAnsi="Arial"/>
          <w:b w:val="false"/>
          <w:sz w:val="22"/>
          <w:szCs w:val="22"/>
        </w:rPr>
        <w:t>Características do profissional a ser formado</w:t>
      </w:r>
    </w:p>
    <w:p>
      <w:pPr>
        <w:pStyle w:val="Corpodetextorecuado"/>
        <w:numPr>
          <w:ilvl w:val="0"/>
          <w:numId w:val="16"/>
        </w:numPr>
        <w:tabs>
          <w:tab w:val="clear" w:pos="708"/>
        </w:tabs>
        <w:spacing w:lineRule="auto" w:line="360" w:before="0" w:after="0"/>
        <w:ind w:left="1560" w:hanging="0"/>
        <w:jc w:val="both"/>
        <w:rPr>
          <w:rStyle w:val="Strong"/>
          <w:rFonts w:ascii="Arial" w:hAnsi="Arial" w:cs="Arial"/>
          <w:b w:val="false"/>
          <w:b w:val="false"/>
          <w:sz w:val="22"/>
          <w:szCs w:val="22"/>
        </w:rPr>
      </w:pPr>
      <w:r>
        <w:rPr>
          <w:rStyle w:val="Strong"/>
          <w:rFonts w:cs="Arial" w:ascii="Arial" w:hAnsi="Arial"/>
          <w:b w:val="false"/>
          <w:sz w:val="22"/>
          <w:szCs w:val="22"/>
        </w:rPr>
        <w:t xml:space="preserve">Competências e habilidades gerais e específicas a serem desenvolvidas </w:t>
      </w:r>
    </w:p>
    <w:p>
      <w:pPr>
        <w:pStyle w:val="Corpodetextorecuado"/>
        <w:numPr>
          <w:ilvl w:val="1"/>
          <w:numId w:val="14"/>
        </w:numPr>
        <w:spacing w:lineRule="auto" w:line="360"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Formas de acesso ao curso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Sistema de Acompanhamento e Avaliação do Projeto Pedagógico do Curso</w:t>
        <w:tab/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Sistema de Avaliação do Processo de Ensino e Aprendizagem</w:t>
      </w:r>
    </w:p>
    <w:p>
      <w:pPr>
        <w:pStyle w:val="Corpodetextorecuado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Metodologia a ser desenvolvida</w:t>
      </w:r>
    </w:p>
    <w:p>
      <w:pPr>
        <w:pStyle w:val="Corpodetextorecuado"/>
        <w:numPr>
          <w:ilvl w:val="0"/>
          <w:numId w:val="17"/>
        </w:numPr>
        <w:tabs>
          <w:tab w:val="clear" w:pos="708"/>
        </w:tabs>
        <w:spacing w:lineRule="auto" w:line="360" w:before="0" w:after="0"/>
        <w:ind w:left="156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Fundamentação teórico-metodológica do curso</w:t>
      </w:r>
    </w:p>
    <w:p>
      <w:pPr>
        <w:pStyle w:val="Corpodetextorecuado"/>
        <w:numPr>
          <w:ilvl w:val="0"/>
          <w:numId w:val="17"/>
        </w:numPr>
        <w:tabs>
          <w:tab w:val="clear" w:pos="708"/>
        </w:tabs>
        <w:spacing w:lineRule="auto" w:line="360" w:before="0" w:after="0"/>
        <w:ind w:left="156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Inovações consideradas significativas quanto a flexibilidade de organização curricular, oportunidades diferenciadas de integralização, certificações parciais, interdisciplinaridade, integração teoria e prática, incorporação de avanços tecnológicos, desenvolvimento de materiais pedagógicos, etc.</w:t>
      </w:r>
    </w:p>
    <w:p>
      <w:pPr>
        <w:pStyle w:val="Corpodetextorecuado"/>
        <w:numPr>
          <w:ilvl w:val="0"/>
          <w:numId w:val="17"/>
        </w:numPr>
        <w:tabs>
          <w:tab w:val="clear" w:pos="708"/>
        </w:tabs>
        <w:spacing w:lineRule="auto" w:line="360" w:before="0" w:after="0"/>
        <w:ind w:left="1560" w:hanging="11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Aplicação das políticas institucionais de ensino, de pesquisa e de extensão e interfaces com a pós-graduação</w:t>
      </w:r>
      <w:r>
        <w:rPr>
          <w:rFonts w:cs="Arial" w:ascii="Arial" w:hAnsi="Arial"/>
        </w:rPr>
        <w:t>.</w:t>
      </w:r>
    </w:p>
    <w:p>
      <w:pPr>
        <w:pStyle w:val="Corpodetextorecuado"/>
        <w:numPr>
          <w:ilvl w:val="0"/>
          <w:numId w:val="2"/>
        </w:numPr>
        <w:spacing w:lineRule="auto" w:line="360" w:before="0" w:after="0"/>
        <w:jc w:val="both"/>
        <w:rPr>
          <w:rStyle w:val="Strong"/>
          <w:rFonts w:ascii="Arial" w:hAnsi="Arial" w:cs="Arial"/>
          <w:bCs w:val="false"/>
          <w:u w:val="single"/>
        </w:rPr>
      </w:pPr>
      <w:r>
        <w:rPr>
          <w:rStyle w:val="Strong"/>
          <w:rFonts w:cs="Arial" w:ascii="Arial" w:hAnsi="Arial"/>
          <w:bCs w:val="false"/>
          <w:u w:val="single"/>
        </w:rPr>
        <w:t>Orientação Acadêmica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 w:cs="Arial"/>
          <w:color w:val="auto"/>
          <w:sz w:val="22"/>
          <w:szCs w:val="22"/>
          <w:highlight w:val="whit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  <w:shd w:fill="FFFFFF" w:val="clear"/>
        </w:rPr>
        <w:t>Educação a Distância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color w:val="162937"/>
          <w:sz w:val="22"/>
          <w:szCs w:val="22"/>
          <w:shd w:fill="FFFFFF" w:val="clear"/>
        </w:rPr>
        <w:t xml:space="preserve">– EaD 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(somente para cursos que</w:t>
      </w:r>
      <w:r>
        <w:rPr>
          <w:rFonts w:cs="Arial" w:ascii="Arial" w:hAnsi="Arial"/>
          <w:color w:val="auto"/>
          <w:sz w:val="22"/>
          <w:szCs w:val="22"/>
        </w:rPr>
        <w:t xml:space="preserve"> ofertarão disciplinas híbridas (modalidade distância)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, conforme </w:t>
      </w:r>
      <w:r>
        <w:rPr>
          <w:rFonts w:cs="Arial" w:ascii="Arial" w:hAnsi="Arial"/>
          <w:b/>
          <w:bCs/>
          <w:caps/>
          <w:color w:val="000000"/>
          <w:sz w:val="22"/>
          <w:szCs w:val="22"/>
          <w:shd w:fill="FFFFFF" w:val="clear"/>
        </w:rPr>
        <w:t>PORTARIA Nº 2.117, DE 6 DE DEZEMBRO DE 2019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)</w:t>
      </w:r>
    </w:p>
    <w:p>
      <w:pPr>
        <w:pStyle w:val="ListParagraph"/>
        <w:numPr>
          <w:ilvl w:val="0"/>
          <w:numId w:val="18"/>
        </w:numPr>
        <w:tabs>
          <w:tab w:val="clear" w:pos="708"/>
        </w:tabs>
        <w:spacing w:lineRule="auto" w:line="360"/>
        <w:ind w:left="1418" w:hanging="11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  <w:shd w:fill="FFFFFF" w:val="clear"/>
        </w:rPr>
        <w:t>Art. 2º As IES poderão introduzir a oferta de carga horária na modalidade de EaD na organização pedagógica e curricular de seus cursos de graduação presenciais, até o limite de 40% da carga horária total do curso.</w:t>
      </w:r>
    </w:p>
    <w:p>
      <w:pPr>
        <w:pStyle w:val="ListParagraph"/>
        <w:numPr>
          <w:ilvl w:val="0"/>
          <w:numId w:val="18"/>
        </w:numPr>
        <w:tabs>
          <w:tab w:val="clear" w:pos="708"/>
        </w:tabs>
        <w:spacing w:lineRule="auto" w:line="360"/>
        <w:ind w:left="1418" w:hanging="11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</w:rPr>
        <w:t>O Projeto Pedagógico do Curso (PPC) deve apresentar claramente, na matriz curricular, o percentual de carga horária a distância e indicar as metodologias a serem utilizadas.</w:t>
      </w:r>
    </w:p>
    <w:p>
      <w:pPr>
        <w:pStyle w:val="Douparagraph"/>
        <w:numPr>
          <w:ilvl w:val="0"/>
          <w:numId w:val="18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</w:rPr>
        <w:t>A introdução de carga horária a distância em cursos presenciais fica condicionada à observância das DCN’s, quando houver.</w:t>
      </w:r>
    </w:p>
    <w:p>
      <w:pPr>
        <w:pStyle w:val="Douparagraph"/>
        <w:numPr>
          <w:ilvl w:val="0"/>
          <w:numId w:val="18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</w:rPr>
        <w:t>As atividades extracurriculares que utilizarem metodologia EaD serão consideradas pra fins de cômputo do limite de 40%.</w:t>
      </w:r>
    </w:p>
    <w:p>
      <w:pPr>
        <w:pStyle w:val="Douparagraph"/>
        <w:numPr>
          <w:ilvl w:val="0"/>
          <w:numId w:val="18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</w:rPr>
        <w:t>Todas as atividades presenciais pedagógicas do curso que ofertar carga horária na modalidade de EaD devem ser realizadas exclusivamente no endereço de oferta do curso, conforme ato autorizativo.</w:t>
      </w:r>
    </w:p>
    <w:p>
      <w:pPr>
        <w:pStyle w:val="Douparagraph"/>
        <w:numPr>
          <w:ilvl w:val="0"/>
          <w:numId w:val="18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</w:rPr>
        <w:t>A oferta de carga horária a distância em cursos presenciais deverá incluir métodos e práticas de ensino-aprendizagem que incorporem o uso integrado de TIC para a realização dos objetivos pedagógicos, material didático específico, mediação docente, tutores e profissionais da educação com formação e qualificação em nível compatível com o previsto no PPC e no plano de ensino da disciplina.</w:t>
      </w:r>
    </w:p>
    <w:p>
      <w:pPr>
        <w:pStyle w:val="Douparagraph"/>
        <w:numPr>
          <w:ilvl w:val="0"/>
          <w:numId w:val="18"/>
        </w:numPr>
        <w:shd w:val="clear" w:color="auto" w:fill="FFFFFF"/>
        <w:tabs>
          <w:tab w:val="clear" w:pos="708"/>
        </w:tabs>
        <w:spacing w:lineRule="auto" w:line="360" w:beforeAutospacing="0" w:before="0" w:afterAutospacing="0" w:after="0"/>
        <w:ind w:left="1418" w:hanging="11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cs="Arial" w:ascii="Arial" w:hAnsi="Arial"/>
          <w:color w:val="162937"/>
          <w:sz w:val="22"/>
          <w:szCs w:val="22"/>
        </w:rPr>
        <w:t>O PPC deverá detalhar a forma de integralização da carga horária das disciplinas ofertadas parcial ou integralmente a distância, e o plano de ensino da disciplina deverá descrever as atividades realizadas.</w:t>
      </w:r>
    </w:p>
    <w:p>
      <w:pPr>
        <w:pStyle w:val="Corpodetextorecuado"/>
        <w:numPr>
          <w:ilvl w:val="0"/>
          <w:numId w:val="18"/>
        </w:numPr>
        <w:tabs>
          <w:tab w:val="clear" w:pos="708"/>
        </w:tabs>
        <w:spacing w:lineRule="auto" w:line="360" w:before="0" w:after="0"/>
        <w:ind w:left="1417" w:hanging="11"/>
        <w:jc w:val="both"/>
        <w:rPr>
          <w:rStyle w:val="Strong"/>
          <w:rFonts w:ascii="Arial" w:hAnsi="Arial" w:cs="Arial"/>
          <w:b w:val="false"/>
          <w:b w:val="false"/>
          <w:sz w:val="22"/>
          <w:szCs w:val="22"/>
        </w:rPr>
      </w:pPr>
      <w:r>
        <w:rPr>
          <w:rStyle w:val="Strong"/>
          <w:rFonts w:cs="Arial" w:ascii="Arial" w:hAnsi="Arial"/>
          <w:b w:val="false"/>
          <w:sz w:val="22"/>
          <w:szCs w:val="22"/>
        </w:rPr>
        <w:t xml:space="preserve">Ficha nº 2 incluir no processo </w:t>
      </w:r>
      <w:r>
        <w:rPr>
          <w:rStyle w:val="Strong"/>
          <w:rFonts w:cs="Arial" w:ascii="Arial" w:hAnsi="Arial"/>
          <w:sz w:val="22"/>
          <w:szCs w:val="22"/>
        </w:rPr>
        <w:t>somente se houver na proposta disciplina híbrida (modalidade a distância)</w:t>
      </w:r>
      <w:r>
        <w:rPr>
          <w:rStyle w:val="Strong"/>
          <w:rFonts w:cs="Arial" w:ascii="Arial" w:hAnsi="Arial"/>
          <w:b w:val="false"/>
          <w:sz w:val="22"/>
          <w:szCs w:val="22"/>
        </w:rPr>
        <w:t xml:space="preserve"> (é necessário seguir orientações da CIPEAD e legislações próprias).</w:t>
      </w:r>
    </w:p>
    <w:p>
      <w:pPr>
        <w:pStyle w:val="Corpodetextorecuado"/>
        <w:numPr>
          <w:ilvl w:val="0"/>
          <w:numId w:val="18"/>
        </w:numPr>
        <w:tabs>
          <w:tab w:val="clear" w:pos="708"/>
        </w:tabs>
        <w:spacing w:lineRule="auto" w:line="360" w:before="0" w:after="0"/>
        <w:ind w:left="1417" w:hanging="11"/>
        <w:jc w:val="both"/>
        <w:rPr>
          <w:rStyle w:val="Strong"/>
          <w:rFonts w:ascii="Arial" w:hAnsi="Arial" w:cs="Arial"/>
          <w:b w:val="false"/>
          <w:b w:val="false"/>
          <w:sz w:val="22"/>
          <w:szCs w:val="22"/>
        </w:rPr>
      </w:pPr>
      <w:r>
        <w:rPr>
          <w:rStyle w:val="Strong"/>
          <w:rFonts w:cs="Arial" w:ascii="Arial" w:hAnsi="Arial"/>
          <w:b w:val="false"/>
          <w:sz w:val="22"/>
          <w:szCs w:val="22"/>
        </w:rPr>
        <w:t>Documentação comprobatória de capacitação ou experiência do professor para ministrar disciplina a distância, se for o caso (é necessário seguir orientações da CIPEAD e legislações próprias).</w:t>
      </w:r>
    </w:p>
    <w:p>
      <w:pPr>
        <w:pStyle w:val="Douparagraph"/>
        <w:shd w:val="clear" w:color="auto" w:fill="FFFFFF"/>
        <w:spacing w:beforeAutospacing="0" w:before="0" w:afterAutospacing="0" w:after="150"/>
        <w:jc w:val="both"/>
        <w:rPr>
          <w:rFonts w:ascii="Arial" w:hAnsi="Arial" w:cs="Arial"/>
          <w:color w:val="162937"/>
          <w:sz w:val="18"/>
          <w:szCs w:val="18"/>
        </w:rPr>
      </w:pPr>
      <w:r>
        <w:rPr>
          <w:rFonts w:cs="Arial" w:ascii="Arial" w:hAnsi="Arial"/>
          <w:color w:val="162937"/>
          <w:sz w:val="18"/>
          <w:szCs w:val="18"/>
        </w:rPr>
      </w:r>
    </w:p>
    <w:p>
      <w:pPr>
        <w:pStyle w:val="Corpodetextorecuado"/>
        <w:numPr>
          <w:ilvl w:val="0"/>
          <w:numId w:val="2"/>
        </w:numPr>
        <w:spacing w:lineRule="auto" w:line="360" w:before="0" w:after="0"/>
        <w:jc w:val="both"/>
        <w:rPr>
          <w:rStyle w:val="Strong"/>
          <w:rFonts w:ascii="Arial" w:hAnsi="Arial" w:cs="Arial"/>
          <w:bCs w:val="false"/>
          <w:u w:val="single"/>
        </w:rPr>
      </w:pPr>
      <w:r>
        <w:rPr>
          <w:rStyle w:val="Strong"/>
          <w:rFonts w:cs="Arial" w:ascii="Arial" w:hAnsi="Arial"/>
          <w:bCs w:val="false"/>
          <w:u w:val="single"/>
        </w:rPr>
        <w:t>Núcleo Docente Estruturante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Trabalho de Conclusão de Curso, se for o caso, conforme diretrizes curriculares.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Atividades Formativas Complementares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u w:val="single"/>
        </w:rPr>
        <w:t>Estágio Curricular obrigatório</w:t>
      </w:r>
      <w:r>
        <w:rPr>
          <w:rFonts w:cs="Arial" w:ascii="Arial" w:hAnsi="Arial"/>
          <w:bCs/>
        </w:rPr>
        <w:t>, se for o caso, conforme diretrizes curriculares.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u w:val="single"/>
        </w:rPr>
        <w:t xml:space="preserve">Extensão  </w:t>
      </w:r>
    </w:p>
    <w:p>
      <w:pPr>
        <w:pStyle w:val="ListParagraph"/>
        <w:numPr>
          <w:ilvl w:val="0"/>
          <w:numId w:val="20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-Lei nº 13.005, de 25/06/2014, Plano Nacional de Educação - Meta 12.7.  </w:t>
      </w:r>
    </w:p>
    <w:p>
      <w:pPr>
        <w:pStyle w:val="ListParagraph"/>
        <w:numPr>
          <w:ilvl w:val="0"/>
          <w:numId w:val="20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Resolução MEC/CNE/CES Nº 7/2018, que estabelece as Diretrizes para Extensão na Educação Superior Brasileira  </w:t>
      </w:r>
    </w:p>
    <w:p>
      <w:pPr>
        <w:pStyle w:val="ListParagraph"/>
        <w:numPr>
          <w:ilvl w:val="0"/>
          <w:numId w:val="20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Metas dos Objetivos de Desenvolvimento Sustentável da Agenda 2030 da ONU</w:t>
      </w:r>
    </w:p>
    <w:p>
      <w:pPr>
        <w:pStyle w:val="ListParagraph"/>
        <w:numPr>
          <w:ilvl w:val="0"/>
          <w:numId w:val="20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Plano de Desenvolvimento Institucional da UFPR.</w:t>
      </w:r>
    </w:p>
    <w:p>
      <w:pPr>
        <w:pStyle w:val="ListParagraph"/>
        <w:numPr>
          <w:ilvl w:val="0"/>
          <w:numId w:val="20"/>
        </w:numPr>
        <w:tabs>
          <w:tab w:val="clear" w:pos="708"/>
        </w:tabs>
        <w:spacing w:lineRule="auto" w:line="360"/>
        <w:ind w:left="1843" w:hanging="1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Resolução Nº ????/2020-CEPE que normatiza as atividades extensionistas na UFPR.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u w:val="single"/>
        </w:rPr>
        <w:t>Quadro Docente e Técnico Administrativo</w:t>
      </w:r>
      <w:r>
        <w:rPr>
          <w:rFonts w:cs="Arial" w:ascii="Arial" w:hAnsi="Arial"/>
          <w:bCs/>
        </w:rPr>
        <w:t xml:space="preserve"> (d</w:t>
      </w:r>
      <w:r>
        <w:rPr>
          <w:rFonts w:cs="Arial" w:ascii="Arial" w:hAnsi="Arial"/>
        </w:rPr>
        <w:t>escrever o quantitativo do corpo docente e técnico-administrativo para atender à proposta de implantação de curso novo).</w:t>
      </w:r>
    </w:p>
    <w:p>
      <w:pPr>
        <w:pStyle w:val="Corpodetextorecuado"/>
        <w:numPr>
          <w:ilvl w:val="0"/>
          <w:numId w:val="6"/>
        </w:numPr>
        <w:spacing w:lineRule="auto" w:line="360" w:before="0" w:after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Infraestrutura </w:t>
      </w:r>
    </w:p>
    <w:p>
      <w:pPr>
        <w:pStyle w:val="Ttulo2"/>
        <w:numPr>
          <w:ilvl w:val="0"/>
          <w:numId w:val="19"/>
        </w:numPr>
        <w:tabs>
          <w:tab w:val="clear" w:pos="708"/>
        </w:tabs>
        <w:spacing w:lineRule="auto" w:line="360" w:before="0" w:after="0"/>
        <w:ind w:left="1560" w:hanging="11"/>
        <w:rPr>
          <w:rFonts w:ascii="Arial" w:hAnsi="Arial" w:cs="Arial"/>
          <w:color w:val="auto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Infraestrutura de acessibilidade</w:t>
      </w:r>
    </w:p>
    <w:p>
      <w:pPr>
        <w:pStyle w:val="Ttulo2"/>
        <w:numPr>
          <w:ilvl w:val="0"/>
          <w:numId w:val="19"/>
        </w:numPr>
        <w:tabs>
          <w:tab w:val="clear" w:pos="708"/>
        </w:tabs>
        <w:spacing w:lineRule="auto" w:line="360" w:before="0" w:after="0"/>
        <w:ind w:left="1560" w:hanging="11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bookmarkStart w:id="1" w:name="_Toc36724670"/>
      <w:bookmarkStart w:id="2" w:name="_Toc37167557"/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Acesso à Internet</w:t>
      </w:r>
      <w:bookmarkEnd w:id="1"/>
      <w:bookmarkEnd w:id="2"/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Ttulo2"/>
        <w:numPr>
          <w:ilvl w:val="0"/>
          <w:numId w:val="19"/>
        </w:numPr>
        <w:tabs>
          <w:tab w:val="clear" w:pos="708"/>
        </w:tabs>
        <w:spacing w:lineRule="auto" w:line="360" w:before="0" w:after="0"/>
        <w:ind w:left="1560" w:hanging="11"/>
        <w:rPr>
          <w:rFonts w:ascii="Arial" w:hAnsi="Arial" w:cs="Arial"/>
          <w:color w:val="auto"/>
          <w:sz w:val="24"/>
          <w:szCs w:val="24"/>
        </w:rPr>
      </w:pPr>
      <w:bookmarkStart w:id="3" w:name="_Toc37167558"/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>Infraestrutura Específica</w:t>
      </w:r>
      <w:bookmarkEnd w:id="3"/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(</w:t>
      </w:r>
      <w:r>
        <w:rPr>
          <w:rFonts w:cs="Arial" w:ascii="Arial" w:hAnsi="Arial"/>
          <w:b w:val="false"/>
          <w:bCs w:val="false"/>
          <w:iCs/>
          <w:color w:val="auto"/>
          <w:szCs w:val="24"/>
        </w:rPr>
        <w:t>Detalhar a infraestrutura física - salas de aula, laboratórios, biblioteca e demais instalações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</w:rPr>
        <w:t xml:space="preserve"> para o funcionamento do curso)</w:t>
      </w:r>
    </w:p>
    <w:p>
      <w:pPr>
        <w:pStyle w:val="Normal"/>
        <w:numPr>
          <w:ilvl w:val="0"/>
          <w:numId w:val="2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Temas transversais</w:t>
      </w:r>
      <w:r>
        <w:rPr>
          <w:rFonts w:cs="Arial" w:ascii="Arial" w:hAnsi="Arial"/>
          <w:bCs/>
        </w:rPr>
        <w:t xml:space="preserve"> Língua Brasileira de Sinais (como disciplina obrigatória para cursos de Licenciatura; optativa para cursos de Bacharelado e Tecnólogos). Os demais deverão estar presentes em conteúdo de disciplinas e aparecer na Ficha 1 como ementa: Educação Ambiental; História e Cultura Afro-Brasileira e Indígena; Direitos Humanos.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Arial" w:ascii="Arial" w:hAnsi="Arial"/>
          <w:b/>
          <w:u w:val="single"/>
        </w:rPr>
        <w:t>Representação gráfica de um perfil de formação</w:t>
      </w:r>
      <w:r>
        <w:rPr>
          <w:rFonts w:cs="Arial" w:ascii="Arial" w:hAnsi="Arial"/>
          <w:bCs/>
        </w:rPr>
        <w:t xml:space="preserve"> (fluxograma)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>Documentação</w:t>
      </w:r>
      <w:r>
        <w:rPr>
          <w:rFonts w:cs="Arial" w:ascii="Arial" w:hAnsi="Arial"/>
          <w:bCs/>
        </w:rPr>
        <w:t xml:space="preserve"> (anexar ao processo):</w:t>
      </w:r>
    </w:p>
    <w:p>
      <w:pPr>
        <w:pStyle w:val="Corpodetextorecuado"/>
        <w:numPr>
          <w:ilvl w:val="0"/>
          <w:numId w:val="5"/>
        </w:numPr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/>
      </w:pPr>
      <w:r>
        <w:rPr>
          <w:rStyle w:val="Strong"/>
          <w:rFonts w:cs="Arial" w:ascii="Arial" w:hAnsi="Arial"/>
          <w:b w:val="false"/>
        </w:rPr>
        <w:t>Fichas nº 1(obrigatório), sendo que c</w:t>
      </w:r>
      <w:r>
        <w:rPr>
          <w:rFonts w:cs="Arial" w:ascii="Arial" w:hAnsi="Arial"/>
          <w:bCs/>
        </w:rPr>
        <w:t xml:space="preserve">ada ficha 1 deverá conter </w:t>
      </w:r>
      <w:r>
        <w:rPr>
          <w:rFonts w:cs="Arial" w:ascii="Arial" w:hAnsi="Arial"/>
          <w:b/>
          <w:bCs/>
        </w:rPr>
        <w:t>uma folha em anexo</w:t>
      </w:r>
      <w:r>
        <w:rPr>
          <w:rFonts w:cs="Arial" w:ascii="Arial" w:hAnsi="Arial"/>
          <w:bCs/>
        </w:rPr>
        <w:t xml:space="preserve"> com a bibliografia básica da disciplina (</w:t>
      </w:r>
      <w:r>
        <w:rPr>
          <w:rFonts w:cs="Arial" w:ascii="Arial" w:hAnsi="Arial"/>
          <w:b/>
          <w:bCs/>
        </w:rPr>
        <w:t>mínimo de 03 títulos</w:t>
      </w:r>
      <w:r>
        <w:rPr>
          <w:rFonts w:cs="Arial" w:ascii="Arial" w:hAnsi="Arial"/>
          <w:bCs/>
        </w:rPr>
        <w:t xml:space="preserve">) e a bibliografia complementar </w:t>
      </w:r>
      <w:r>
        <w:rPr>
          <w:rFonts w:cs="Arial" w:ascii="Arial" w:hAnsi="Arial"/>
          <w:b/>
          <w:bCs/>
        </w:rPr>
        <w:t>(mínimo de 05 títulos)</w:t>
      </w:r>
      <w:r>
        <w:rPr>
          <w:rFonts w:cs="Arial" w:ascii="Arial" w:hAnsi="Arial"/>
          <w:bCs/>
        </w:rPr>
        <w:t xml:space="preserve"> que efetivamente estarão disponíveis na biblioteca e em nº compatível com o tamanho de cada turma. </w:t>
      </w:r>
      <w:r>
        <w:rPr>
          <w:rFonts w:cs="Arial" w:ascii="Arial" w:hAnsi="Arial"/>
          <w:b/>
          <w:bCs/>
        </w:rPr>
        <w:t>Com a implementação do SEI (Sistema Eletrônico de Informações) será necessário que os respectivos Departamentos/unidade equivalente) atribuam os códigos das disciplinas a serem criadas.</w:t>
      </w:r>
    </w:p>
    <w:p>
      <w:pPr>
        <w:pStyle w:val="Corpodetextorecuado"/>
        <w:numPr>
          <w:ilvl w:val="0"/>
          <w:numId w:val="5"/>
        </w:numPr>
        <w:spacing w:lineRule="auto" w:line="360" w:before="0" w:after="0"/>
        <w:ind w:left="1003" w:hanging="283"/>
        <w:jc w:val="both"/>
        <w:rPr>
          <w:rStyle w:val="Strong"/>
          <w:rFonts w:ascii="Arial" w:hAnsi="Arial" w:cs="Arial"/>
          <w:b w:val="false"/>
          <w:b w:val="false"/>
        </w:rPr>
      </w:pPr>
      <w:r>
        <w:rPr>
          <w:rStyle w:val="Strong"/>
          <w:rFonts w:cs="Arial" w:ascii="Arial" w:hAnsi="Arial"/>
          <w:b w:val="false"/>
        </w:rPr>
        <w:t>Regulamento do TCC, (se for o caso, verificar Diretrizes Curriculares).</w:t>
      </w:r>
    </w:p>
    <w:p>
      <w:pPr>
        <w:pStyle w:val="Corpodetextorecuado"/>
        <w:numPr>
          <w:ilvl w:val="0"/>
          <w:numId w:val="5"/>
        </w:numPr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Style w:val="Strong"/>
          <w:rFonts w:cs="Arial" w:ascii="Arial" w:hAnsi="Arial"/>
          <w:b w:val="false"/>
        </w:rPr>
        <w:t xml:space="preserve">Regulamentos do estágio curricular obrigatório e do estágio curricular não obrigatório </w:t>
      </w:r>
      <w:r>
        <w:rPr>
          <w:rFonts w:cs="Arial" w:ascii="Arial" w:hAnsi="Arial"/>
          <w:bCs/>
        </w:rPr>
        <w:t>(é necessário seguir orientações da CGE e legislações próprias).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do Programa de Orientação Acadêmica (de acordo com a Resolução nº 95-A/15 e Instrução Normativa nº 02-A/16 – PROGRAD/PRAE).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das Atividades Formativas Complementares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Regulamento de Extensão</w:t>
      </w:r>
    </w:p>
    <w:p>
      <w:pPr>
        <w:pStyle w:val="Corpodetextorecuado"/>
        <w:numPr>
          <w:ilvl w:val="0"/>
          <w:numId w:val="4"/>
        </w:numPr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Style w:val="Strong"/>
          <w:rFonts w:ascii="Arial" w:hAnsi="Arial" w:cs="Arial"/>
          <w:b w:val="false"/>
          <w:b w:val="false"/>
        </w:rPr>
      </w:pPr>
      <w:r>
        <w:rPr>
          <w:rStyle w:val="Strong"/>
          <w:rFonts w:cs="Arial" w:ascii="Arial" w:hAnsi="Arial"/>
          <w:b w:val="false"/>
        </w:rPr>
        <w:t>Relatório e atas da Comissão de Implantação de currículo de curso novo.</w:t>
      </w:r>
    </w:p>
    <w:p>
      <w:pPr>
        <w:pStyle w:val="Normal"/>
        <w:numPr>
          <w:ilvl w:val="1"/>
          <w:numId w:val="11"/>
        </w:numPr>
        <w:spacing w:lineRule="auto" w:line="360"/>
        <w:ind w:left="1134" w:hanging="425"/>
        <w:jc w:val="both"/>
        <w:rPr/>
      </w:pPr>
      <w:r>
        <w:rPr>
          <w:rFonts w:cs="Arial" w:ascii="Arial" w:hAnsi="Arial"/>
          <w:bCs/>
        </w:rPr>
        <w:t>Atas dos Departamentos/unidades equivalentes envolvidos</w:t>
      </w:r>
    </w:p>
    <w:p>
      <w:pPr>
        <w:pStyle w:val="ListParagraph"/>
        <w:numPr>
          <w:ilvl w:val="0"/>
          <w:numId w:val="9"/>
        </w:numPr>
        <w:spacing w:lineRule="auto" w:line="360"/>
        <w:ind w:left="993" w:hanging="284"/>
        <w:jc w:val="both"/>
        <w:rPr/>
      </w:pP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</w:rPr>
        <w:t>A Minuta de Resolução que estabelece as disciplinas do Departamento (somente se houver disciplinas a serem criadas), conforme modelo na página da COPAC/PROGRAD.</w:t>
      </w:r>
    </w:p>
    <w:p>
      <w:pPr>
        <w:pStyle w:val="ListParagraph"/>
        <w:numPr>
          <w:ilvl w:val="0"/>
          <w:numId w:val="9"/>
        </w:numPr>
        <w:spacing w:lineRule="auto" w:line="360"/>
        <w:ind w:left="993" w:hanging="284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Ata do Conselho Setorial </w:t>
      </w:r>
    </w:p>
    <w:p>
      <w:pPr>
        <w:pStyle w:val="Corpodetextorecuado"/>
        <w:numPr>
          <w:ilvl w:val="0"/>
          <w:numId w:val="4"/>
        </w:numPr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Style w:val="Strong"/>
          <w:rFonts w:ascii="Arial" w:hAnsi="Arial" w:cs="Arial"/>
          <w:b w:val="false"/>
          <w:b w:val="false"/>
        </w:rPr>
      </w:pPr>
      <w:r>
        <w:rPr>
          <w:rStyle w:val="Strong"/>
          <w:rFonts w:cs="Arial" w:ascii="Arial" w:hAnsi="Arial"/>
          <w:b w:val="false"/>
        </w:rPr>
        <w:t>Minuta de Resolução de Currículo do Curso (conforme modelo no site da COPAC/PROGRAD)</w:t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recuado"/>
        <w:tabs>
          <w:tab w:val="clear" w:pos="708"/>
          <w:tab w:val="left" w:pos="1080" w:leader="none"/>
        </w:tabs>
        <w:spacing w:lineRule="auto" w:line="360" w:before="0" w:after="0"/>
        <w:ind w:left="1003" w:hanging="283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LEGISLAÇÃO A SER CONSULTADA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2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Lei nº 9394/96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Lei de Diretrizes e Bases da Educação Nacional  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3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Diretrizes Curriculares Nacionais específicas para os cursos de Graduação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Bacharelado, Licenciatura e Tecnologia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r>
        <w:rPr>
          <w:rFonts w:eastAsia="Arial" w:ascii="Arial" w:hAnsi="Arial"/>
          <w:color w:val="auto"/>
          <w:sz w:val="20"/>
          <w:szCs w:val="20"/>
          <w:u w:val="single"/>
        </w:rPr>
        <w:t>Resolução CNE/CP Nº 2, de 20 de dezembro de 2019</w:t>
      </w:r>
      <w:r>
        <w:rPr>
          <w:rFonts w:cs="Arial" w:ascii="Arial" w:hAnsi="Arial"/>
          <w:color w:val="auto"/>
          <w:sz w:val="20"/>
          <w:szCs w:val="20"/>
        </w:rPr>
        <w:t xml:space="preserve"> – para os cursos de Licenciatura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4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Catálogo Nacional de Cursos de Tecnologia</w:t>
        </w:r>
      </w:hyperlink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5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Decreto nº 5.626/05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sobre a disciplina de LIBRAS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6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Decreto nº 5.296/2004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regulamenta atendimento a pessoas com deficiência e/ou mobilidade reduzida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7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Resolução nº 02/07</w:t>
        </w:r>
      </w:hyperlink>
      <w:r>
        <w:rPr>
          <w:rFonts w:cs="Arial" w:ascii="Arial" w:hAnsi="Arial"/>
          <w:color w:val="auto"/>
          <w:sz w:val="20"/>
          <w:szCs w:val="20"/>
        </w:rPr>
        <w:t>- CNE/CES sobre carga horária e integralização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  <w:highlight w:val="green"/>
        </w:rPr>
      </w:pPr>
      <w:r>
        <w:rPr>
          <w:rFonts w:cs="Arial" w:ascii="Arial" w:hAnsi="Arial"/>
          <w:color w:val="auto"/>
          <w:sz w:val="20"/>
          <w:szCs w:val="20"/>
          <w:highlight w:val="green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8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Resolução nº 03/07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CNE/CES sobre conceito de hora-aula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  <w:highlight w:val="green"/>
        </w:rPr>
      </w:pPr>
      <w:r>
        <w:rPr>
          <w:rFonts w:cs="Arial" w:ascii="Arial" w:hAnsi="Arial"/>
          <w:color w:val="auto"/>
          <w:sz w:val="20"/>
          <w:szCs w:val="20"/>
          <w:highlight w:val="green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9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Resolução nº 30/90</w:t>
        </w:r>
      </w:hyperlink>
      <w:r>
        <w:rPr>
          <w:rFonts w:cs="Arial" w:ascii="Arial" w:hAnsi="Arial"/>
          <w:color w:val="auto"/>
          <w:sz w:val="20"/>
          <w:szCs w:val="20"/>
        </w:rPr>
        <w:t xml:space="preserve"> – CEPE - </w:t>
      </w:r>
      <w:r>
        <w:rPr>
          <w:rFonts w:cs="Arial" w:ascii="Arial" w:hAnsi="Arial"/>
          <w:bCs/>
          <w:iCs/>
          <w:color w:val="auto"/>
          <w:sz w:val="20"/>
          <w:szCs w:val="20"/>
        </w:rPr>
        <w:t>Estabelece normas básicas para a implantação, reformulação ou ajuste curricular dos cursos de graduação, bem como para aprovação de elencos de disciplinas dos departamentos.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10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</w:rPr>
          <w:t>Resolução 95-A/15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Dispõe sobre o Programa de Orientação Acadêmica.</w:t>
      </w:r>
    </w:p>
    <w:p>
      <w:pPr>
        <w:pStyle w:val="ListParagrap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  <w:t>Instrução Normativa nº 02/16 – PROGRAD/ PRAE – Regulamenta os procedimentos administrativos do Programa de Orientação Acadêmica.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11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  <w:u w:val="single"/>
          </w:rPr>
          <w:t>Resolução nº 46/10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Dispõe sobre os estágios na Universidade Federal do Paraná. 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12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  <w:u w:val="single"/>
          </w:rPr>
          <w:t>Resolução nº 72/10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Regulamenta a oferta de disciplinas a distância em cursos presenciais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  <w:highlight w:val="green"/>
        </w:rPr>
      </w:pPr>
      <w:r>
        <w:rPr>
          <w:rFonts w:cs="Arial" w:ascii="Arial" w:hAnsi="Arial"/>
          <w:bCs/>
          <w:iCs/>
          <w:color w:val="auto"/>
          <w:sz w:val="20"/>
          <w:szCs w:val="20"/>
          <w:highlight w:val="green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13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  <w:u w:val="single"/>
          </w:rPr>
          <w:t>Resolução nº 70/04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Dispõe sobre as atividades formativas na flexibilização dos currículos dos cursos de graduação e de ensino profissionalizante da UFPR. </w:t>
      </w:r>
    </w:p>
    <w:p>
      <w:pPr>
        <w:pStyle w:val="Normal"/>
        <w:jc w:val="both"/>
        <w:rPr>
          <w:rFonts w:ascii="Arial" w:hAnsi="Arial" w:cs="Arial"/>
          <w:bCs/>
          <w:iCs/>
          <w:color w:val="auto"/>
          <w:sz w:val="20"/>
          <w:szCs w:val="20"/>
          <w:highlight w:val="green"/>
        </w:rPr>
      </w:pPr>
      <w:r>
        <w:rPr>
          <w:rFonts w:cs="Arial" w:ascii="Arial" w:hAnsi="Arial"/>
          <w:bCs/>
          <w:iCs/>
          <w:color w:val="auto"/>
          <w:sz w:val="20"/>
          <w:szCs w:val="20"/>
          <w:highlight w:val="green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14">
        <w:r>
          <w:rPr>
            <w:rStyle w:val="LinkdaInternet"/>
            <w:rFonts w:cs="Arial" w:ascii="Arial" w:hAnsi="Arial"/>
            <w:bCs/>
            <w:iCs/>
            <w:color w:val="auto"/>
            <w:sz w:val="20"/>
            <w:szCs w:val="20"/>
            <w:u w:val="single"/>
          </w:rPr>
          <w:t>Resolução nº 37/97</w:t>
        </w:r>
      </w:hyperlink>
      <w:r>
        <w:rPr>
          <w:rFonts w:cs="Arial" w:ascii="Arial" w:hAnsi="Arial"/>
          <w:bCs/>
          <w:iCs/>
          <w:color w:val="auto"/>
          <w:sz w:val="20"/>
          <w:szCs w:val="20"/>
        </w:rPr>
        <w:t xml:space="preserve"> – Aprova normas básicas de controle e registro da atividade acadêmica dos cursos de graduação da Universidade.</w:t>
      </w:r>
    </w:p>
    <w:p>
      <w:pPr>
        <w:pStyle w:val="Normal"/>
        <w:spacing w:before="0" w:after="0"/>
        <w:ind w:left="720" w:hanging="0"/>
        <w:contextualSpacing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cs="Arial" w:ascii="Arial" w:hAnsi="Arial"/>
          <w:bCs/>
          <w:i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Legislação específica do conselho profissional correspondente, se for o caso de profissão regulamentada.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color w:val="auto"/>
        </w:rPr>
      </w:pPr>
      <w:hyperlink r:id="rId15">
        <w:r>
          <w:rPr>
            <w:rStyle w:val="LinkdaInternet"/>
            <w:rFonts w:cs="Arial" w:ascii="Arial" w:hAnsi="Arial"/>
            <w:color w:val="auto"/>
            <w:sz w:val="20"/>
            <w:szCs w:val="20"/>
            <w:highlight w:val="white"/>
            <w:u w:val="single"/>
          </w:rPr>
          <w:t>Resolução CNE/CP nº 1, de 30 de maio de 2012</w:t>
        </w:r>
      </w:hyperlink>
      <w:r>
        <w:rPr>
          <w:rFonts w:cs="Arial" w:ascii="Arial" w:hAnsi="Arial"/>
          <w:color w:val="000000"/>
          <w:sz w:val="20"/>
          <w:szCs w:val="20"/>
          <w:shd w:fill="FFFFFF" w:val="clear"/>
        </w:rPr>
        <w:t> - Estabelece Diretrizes Nacionais para a Educação em Direitos Humanos.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keepNext w:val="true"/>
        <w:keepLines/>
        <w:numPr>
          <w:ilvl w:val="0"/>
          <w:numId w:val="10"/>
        </w:numPr>
        <w:shd w:val="clear" w:color="auto" w:fill="FFFFFF"/>
        <w:spacing w:before="0" w:after="0"/>
        <w:contextualSpacing/>
        <w:outlineLvl w:val="1"/>
        <w:rPr>
          <w:color w:val="auto"/>
        </w:rPr>
      </w:pPr>
      <w:r>
        <w:rPr>
          <w:rFonts w:cs="Arial" w:ascii="Arial" w:hAnsi="Arial"/>
          <w:bCs/>
          <w:color w:val="auto"/>
          <w:sz w:val="20"/>
          <w:szCs w:val="20"/>
        </w:rPr>
        <w:t xml:space="preserve">Lei nº 11.645, de 10 Março de 2008: </w:t>
      </w:r>
      <w:r>
        <w:rPr>
          <w:rFonts w:cs="Arial" w:ascii="Arial" w:hAnsi="Arial"/>
          <w:color w:val="auto"/>
          <w:sz w:val="20"/>
          <w:szCs w:val="20"/>
        </w:rPr>
        <w:t>Altera a Lei no</w:t>
      </w:r>
      <w:r>
        <w:rPr>
          <w:rFonts w:cs="Arial" w:ascii="Arial" w:hAnsi="Arial"/>
          <w:b/>
          <w:bCs/>
          <w:color w:val="auto"/>
          <w:sz w:val="20"/>
          <w:szCs w:val="20"/>
        </w:rPr>
        <w:t> </w:t>
      </w:r>
      <w:hyperlink r:id="rId16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9.394</w:t>
        </w:r>
      </w:hyperlink>
      <w:r>
        <w:rPr>
          <w:rFonts w:cs="Arial" w:ascii="Arial" w:hAnsi="Arial"/>
          <w:color w:val="auto"/>
          <w:sz w:val="20"/>
          <w:szCs w:val="20"/>
        </w:rPr>
        <w:t>, de 20 de dezembro de 1996, modificada pela Lei no</w:t>
      </w:r>
      <w:r>
        <w:rPr>
          <w:rFonts w:cs="Arial" w:ascii="Arial" w:hAnsi="Arial"/>
          <w:b/>
          <w:bCs/>
          <w:color w:val="auto"/>
          <w:sz w:val="20"/>
          <w:szCs w:val="20"/>
        </w:rPr>
        <w:t> </w:t>
      </w:r>
      <w:hyperlink r:id="rId17">
        <w:r>
          <w:rPr>
            <w:rStyle w:val="LinkdaInternet"/>
            <w:rFonts w:cs="Arial" w:ascii="Arial" w:hAnsi="Arial"/>
            <w:color w:val="auto"/>
            <w:sz w:val="20"/>
            <w:szCs w:val="20"/>
            <w:u w:val="single"/>
          </w:rPr>
          <w:t>10.639</w:t>
        </w:r>
      </w:hyperlink>
      <w:r>
        <w:rPr>
          <w:rFonts w:cs="Arial" w:ascii="Arial" w:hAnsi="Arial"/>
          <w:color w:val="auto"/>
          <w:sz w:val="20"/>
          <w:szCs w:val="20"/>
        </w:rPr>
        <w:t>, de 9 de janeiro de 2003, que estabelece as diretrizes e bases da educação nacional, para incluir no currículo oficial da rede de ensino a obrigatoriedade da temática  História e Cultura Afro-Brasileira e Indígena.</w:t>
      </w:r>
    </w:p>
    <w:p>
      <w:pPr>
        <w:pStyle w:val="Normal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rPr>
          <w:color w:val="auto"/>
        </w:rPr>
      </w:pPr>
      <w:hyperlink r:id="rId18">
        <w:r>
          <w:rPr>
            <w:rStyle w:val="LinkdaInternet"/>
            <w:rFonts w:cs="Arial" w:ascii="Arial" w:hAnsi="Arial"/>
            <w:bCs/>
            <w:color w:val="auto"/>
            <w:sz w:val="20"/>
            <w:szCs w:val="20"/>
            <w:u w:val="single"/>
          </w:rPr>
          <w:t>RESOLUÇÃO Nº 1, DE 17 DE JUNHO DE 2004 CNE/CP</w:t>
        </w:r>
      </w:hyperlink>
      <w:r>
        <w:rPr>
          <w:rFonts w:cs="Arial" w:ascii="Arial" w:hAnsi="Arial"/>
          <w:bCs/>
          <w:color w:val="auto"/>
          <w:sz w:val="20"/>
          <w:szCs w:val="20"/>
        </w:rPr>
        <w:t xml:space="preserve"> – Institui Diretrizes Curriculares Nacionais para a Educação das Relações Étnico-Raciais e para o Ensino de História e Cultura Afro-Brasileira e Africana.</w:t>
      </w:r>
    </w:p>
    <w:p>
      <w:pPr>
        <w:pStyle w:val="Normal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rPr>
          <w:color w:val="auto"/>
        </w:rPr>
      </w:pPr>
      <w:hyperlink r:id="rId19">
        <w:r>
          <w:rPr>
            <w:rStyle w:val="LinkdaInternet"/>
            <w:rFonts w:cs="Arial" w:ascii="Arial" w:hAnsi="Arial"/>
            <w:color w:val="000000"/>
            <w:sz w:val="20"/>
            <w:szCs w:val="20"/>
            <w:u w:val="single"/>
            <w:shd w:fill="FFFFFF" w:val="clear"/>
          </w:rPr>
          <w:t>LEI N</w:t>
        </w:r>
        <w:r>
          <w:rPr>
            <w:rStyle w:val="LinkdaInternet"/>
            <w:rFonts w:cs="Arial" w:ascii="Arial" w:hAnsi="Arial"/>
            <w:color w:val="000000"/>
            <w:sz w:val="20"/>
            <w:szCs w:val="20"/>
            <w:u w:val="single"/>
            <w:shd w:fill="FFFFFF" w:val="clear"/>
            <w:vertAlign w:val="superscript"/>
          </w:rPr>
          <w:t>o</w:t>
        </w:r>
        <w:r>
          <w:rPr>
            <w:rStyle w:val="LinkdaInternet"/>
            <w:rFonts w:cs="Arial" w:ascii="Arial" w:hAnsi="Arial"/>
            <w:b/>
            <w:color w:val="000000"/>
            <w:sz w:val="20"/>
            <w:szCs w:val="20"/>
            <w:u w:val="single"/>
            <w:shd w:fill="FFFFFF" w:val="clear"/>
          </w:rPr>
          <w:t> </w:t>
        </w:r>
        <w:r>
          <w:rPr>
            <w:rStyle w:val="LinkdaInternet"/>
            <w:rFonts w:cs="Arial" w:ascii="Arial" w:hAnsi="Arial"/>
            <w:color w:val="000000"/>
            <w:sz w:val="20"/>
            <w:szCs w:val="20"/>
            <w:u w:val="single"/>
            <w:shd w:fill="FFFFFF" w:val="clear"/>
          </w:rPr>
          <w:t>9.795, DE 27 DE ABRIL DE 1999</w:t>
        </w:r>
      </w:hyperlink>
      <w:r>
        <w:rPr>
          <w:rFonts w:cs="Arial" w:ascii="Arial" w:hAnsi="Arial"/>
          <w:bCs/>
          <w:color w:val="000000"/>
          <w:sz w:val="20"/>
          <w:szCs w:val="20"/>
          <w:shd w:fill="FFFFFF" w:val="clear"/>
        </w:rPr>
        <w:t>.</w:t>
      </w:r>
      <w:r>
        <w:rPr>
          <w:rFonts w:cs="Arial" w:ascii="Arial" w:hAnsi="Arial"/>
          <w:color w:val="auto"/>
          <w:sz w:val="20"/>
          <w:szCs w:val="20"/>
        </w:rPr>
        <w:t xml:space="preserve"> -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Dispõe sobre a educação ambiental, institui a Política Nacional de Educação Ambiental e dá outras providências.</w:t>
      </w:r>
    </w:p>
    <w:p>
      <w:pPr>
        <w:pStyle w:val="Normal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cs="Arial" w:ascii="Arial" w:hAnsi="Arial"/>
          <w:bCs/>
          <w:color w:val="auto"/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rPr>
          <w:color w:val="auto"/>
        </w:rPr>
      </w:pPr>
      <w:hyperlink r:id="rId20">
        <w:r>
          <w:rPr>
            <w:rStyle w:val="LinkdaInternet"/>
            <w:rFonts w:cs="Arial" w:ascii="Arial" w:hAnsi="Arial"/>
            <w:color w:val="auto"/>
            <w:sz w:val="20"/>
            <w:szCs w:val="20"/>
            <w:highlight w:val="white"/>
            <w:u w:val="single"/>
          </w:rPr>
          <w:t>DECRETO Nº 4.281</w:t>
        </w:r>
      </w:hyperlink>
      <w:r>
        <w:rPr>
          <w:rFonts w:cs="Arial" w:ascii="Arial" w:hAnsi="Arial"/>
          <w:bCs/>
          <w:color w:val="000000"/>
          <w:sz w:val="20"/>
          <w:szCs w:val="20"/>
          <w:shd w:fill="FFFFFF" w:val="clear"/>
        </w:rPr>
        <w:t>, DE 25 DE JUNHO DE 2002</w:t>
      </w:r>
      <w:r>
        <w:rPr>
          <w:rFonts w:cs="Arial" w:ascii="Arial" w:hAnsi="Arial"/>
          <w:b/>
          <w:bCs/>
          <w:color w:val="000000"/>
          <w:sz w:val="20"/>
          <w:szCs w:val="20"/>
          <w:shd w:fill="FFFFFF" w:val="clear"/>
        </w:rPr>
        <w:t>.</w:t>
      </w:r>
      <w:r>
        <w:rPr>
          <w:rFonts w:cs="Arial" w:ascii="Arial" w:hAnsi="Arial"/>
          <w:color w:val="auto"/>
          <w:sz w:val="20"/>
          <w:szCs w:val="20"/>
        </w:rPr>
        <w:t xml:space="preserve"> -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Regulamenta a Lei n</w:t>
      </w:r>
      <w:r>
        <w:rPr>
          <w:rFonts w:cs="Arial" w:ascii="Arial" w:hAnsi="Arial"/>
          <w:color w:val="000000"/>
          <w:sz w:val="20"/>
          <w:szCs w:val="20"/>
          <w:u w:val="single"/>
          <w:shd w:fill="FFFFFF" w:val="clear"/>
          <w:vertAlign w:val="superscript"/>
        </w:rPr>
        <w:t>o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 9.795, de 27 de abril de 1999, que institui a Política Nacional de Educação Ambiental, e dá outras providências.</w:t>
      </w:r>
    </w:p>
    <w:p>
      <w:pPr>
        <w:pStyle w:val="ListParagraph"/>
        <w:rPr>
          <w:color w:val="auto"/>
        </w:rPr>
      </w:pPr>
      <w:r>
        <w:rPr>
          <w:color w:val="auto"/>
        </w:rPr>
      </w:r>
    </w:p>
    <w:p>
      <w:pPr>
        <w:pStyle w:val="ListParagraph"/>
        <w:numPr>
          <w:ilvl w:val="0"/>
          <w:numId w:val="10"/>
        </w:numPr>
        <w:rPr>
          <w:color w:val="auto"/>
          <w:sz w:val="20"/>
          <w:szCs w:val="20"/>
        </w:rPr>
      </w:pPr>
      <w:r>
        <w:rPr>
          <w:rFonts w:cs="Arial" w:ascii="Arial" w:hAnsi="Arial"/>
          <w:bCs/>
          <w:caps/>
          <w:color w:val="000000"/>
          <w:sz w:val="20"/>
          <w:szCs w:val="20"/>
          <w:u w:val="single"/>
          <w:shd w:fill="FFFFFF" w:val="clear"/>
        </w:rPr>
        <w:t>PORTARIA Nº 2.117, DE 6 DE DEZEMBRO DE 2019</w:t>
      </w:r>
      <w:r>
        <w:rPr>
          <w:rFonts w:cs="Arial" w:ascii="Arial" w:hAnsi="Arial"/>
          <w:bCs/>
          <w:caps/>
          <w:color w:val="000000"/>
          <w:sz w:val="20"/>
          <w:szCs w:val="20"/>
          <w:shd w:fill="FFFFFF" w:val="clear"/>
        </w:rPr>
        <w:t xml:space="preserve"> -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Dispõe sobre a oferta de carga horária na modalidade de Ensino a Distância - EaD em cursos de graduação presenciais ofertados por Instituições de Educação Superior - IES pertencentes ao Sistema Federal de Ensino.</w:t>
      </w:r>
    </w:p>
    <w:p>
      <w:pPr>
        <w:pStyle w:val="Normal"/>
        <w:spacing w:before="0" w:after="0"/>
        <w:ind w:left="720" w:hanging="0"/>
        <w:contextualSpacing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sectPr>
      <w:footerReference w:type="default" r:id="rId21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3990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418.95pt;margin-top:0.05pt;width:6.15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fals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b w:val="fals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 w:val="fals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rFonts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false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73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Ttulo11"/>
    <w:qFormat/>
    <w:pPr>
      <w:outlineLvl w:val="0"/>
    </w:pPr>
    <w:rPr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5d3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Ttulo11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37354"/>
    <w:rPr>
      <w:b/>
      <w:bCs/>
    </w:rPr>
  </w:style>
  <w:style w:type="character" w:styleId="LinkdaInternet" w:customStyle="1">
    <w:name w:val="Link da Internet"/>
    <w:basedOn w:val="DefaultParagraphFont"/>
    <w:semiHidden/>
    <w:rsid w:val="00a37354"/>
    <w:rPr>
      <w:b w:val="false"/>
      <w:bCs w:val="false"/>
      <w:strike w:val="false"/>
      <w:dstrike w:val="false"/>
      <w:color w:val="545454"/>
      <w:sz w:val="22"/>
      <w:szCs w:val="22"/>
      <w:u w:val="none"/>
      <w:effect w:val="none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a3735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qFormat/>
    <w:rsid w:val="00a3735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a37354"/>
    <w:rPr/>
  </w:style>
  <w:style w:type="character" w:styleId="Ttulo2Char" w:customStyle="1">
    <w:name w:val="Título 2 Char"/>
    <w:basedOn w:val="DefaultParagraphFont"/>
    <w:uiPriority w:val="9"/>
    <w:semiHidden/>
    <w:qFormat/>
    <w:rsid w:val="00355d3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/>
    </w:rPr>
  </w:style>
  <w:style w:type="character" w:styleId="Appleconvertedspace" w:customStyle="1">
    <w:name w:val="apple-converted-space"/>
    <w:basedOn w:val="DefaultParagraphFont"/>
    <w:qFormat/>
    <w:rsid w:val="00355d38"/>
    <w:rPr/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d04839"/>
    <w:rPr>
      <w:color w:val="800080" w:themeColor="followedHyperlink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CorpodetextoChar" w:customStyle="1">
    <w:name w:val="Corpo de texto Char"/>
    <w:basedOn w:val="DefaultParagraphFont"/>
    <w:uiPriority w:val="1"/>
    <w:qFormat/>
    <w:rsid w:val="002c30d6"/>
    <w:rPr>
      <w:rFonts w:ascii="Times New Roman" w:hAnsi="Times New Roman" w:eastAsia="Times New Roman" w:cs="Times New Roman"/>
      <w:color w:val="000000"/>
      <w:sz w:val="24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2c30d6"/>
    <w:pPr>
      <w:tabs>
        <w:tab w:val="clear" w:pos="708"/>
        <w:tab w:val="left" w:pos="9923" w:leader="none"/>
      </w:tabs>
      <w:suppressAutoHyphens w:val="false"/>
      <w:spacing w:lineRule="auto" w:line="360"/>
      <w:ind w:right="49" w:hanging="0"/>
      <w:jc w:val="both"/>
    </w:pPr>
    <w:rPr>
      <w:color w:val="000000"/>
      <w:szCs w:val="20"/>
    </w:rPr>
  </w:style>
  <w:style w:type="paragraph" w:styleId="Lista">
    <w:name w:val="List"/>
    <w:basedOn w:val="Corpodetexto1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etexto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next w:val="Corpodetexto1"/>
    <w:qFormat/>
    <w:pPr/>
    <w:rPr/>
  </w:style>
  <w:style w:type="paragraph" w:styleId="Corpodetextorecuado" w:customStyle="1">
    <w:name w:val="Corpo de texto recuado"/>
    <w:basedOn w:val="Normal"/>
    <w:link w:val="RecuodecorpodetextoChar"/>
    <w:qFormat/>
    <w:rsid w:val="00a37354"/>
    <w:pPr>
      <w:spacing w:before="0" w:after="120"/>
      <w:ind w:left="283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a3735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8159bc"/>
    <w:pPr>
      <w:spacing w:before="0" w:after="0"/>
      <w:ind w:left="720" w:hanging="0"/>
      <w:contextualSpacing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11"/>
    <w:qFormat/>
    <w:pPr/>
    <w:rPr/>
  </w:style>
  <w:style w:type="paragraph" w:styleId="Douparagraph" w:customStyle="1">
    <w:name w:val="dou-paragraph"/>
    <w:basedOn w:val="Normal"/>
    <w:qFormat/>
    <w:rsid w:val="00011953"/>
    <w:pPr>
      <w:suppressAutoHyphens w:val="false"/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9394.htm" TargetMode="External"/><Relationship Id="rId3" Type="http://schemas.openxmlformats.org/officeDocument/2006/relationships/hyperlink" Target="http://portal.mec.gov.br/index.php?option=com_content&amp;view=article&amp;id=12991" TargetMode="External"/><Relationship Id="rId4" Type="http://schemas.openxmlformats.org/officeDocument/2006/relationships/hyperlink" Target="http://portal.mec.gov.br/index.php?option=com_docman&amp;task=doc_download&amp;gid=7237&amp;Itemid=" TargetMode="External"/><Relationship Id="rId5" Type="http://schemas.openxmlformats.org/officeDocument/2006/relationships/hyperlink" Target="http://www.planalto.gov.br/ccivil_03/_ato2004-2006/2005/decreto/d5626.htm" TargetMode="External"/><Relationship Id="rId6" Type="http://schemas.openxmlformats.org/officeDocument/2006/relationships/hyperlink" Target="http://www.planalto.gov.br/ccivil_03/_ato2004-2006/2004/decreto/d5296.htm" TargetMode="External"/><Relationship Id="rId7" Type="http://schemas.openxmlformats.org/officeDocument/2006/relationships/hyperlink" Target="http://portal.mec.gov.br/cne/arquivos/pdf/2007/rces002_07.pdf" TargetMode="External"/><Relationship Id="rId8" Type="http://schemas.openxmlformats.org/officeDocument/2006/relationships/hyperlink" Target="http://portal.mec.gov.br/cne/arquivos/pdf/rces003_07.pdf" TargetMode="External"/><Relationship Id="rId9" Type="http://schemas.openxmlformats.org/officeDocument/2006/relationships/hyperlink" Target="http://www.ufpr.br/soc/descarregar_arquivo.php?cod=87" TargetMode="External"/><Relationship Id="rId10" Type="http://schemas.openxmlformats.org/officeDocument/2006/relationships/hyperlink" Target="http://www.ufpr.br/soc/descarregar_arquivo.php?cod=1145" TargetMode="External"/><Relationship Id="rId11" Type="http://schemas.openxmlformats.org/officeDocument/2006/relationships/hyperlink" Target="http://www.ufpr.br/soc/descarregar_arquivo.php?cod=477" TargetMode="External"/><Relationship Id="rId12" Type="http://schemas.openxmlformats.org/officeDocument/2006/relationships/hyperlink" Target="http://www.ufpr.br/soc/descarregar_arquivo.php?cod=497" TargetMode="External"/><Relationship Id="rId13" Type="http://schemas.openxmlformats.org/officeDocument/2006/relationships/hyperlink" Target="http://www.ufpr.br/soc/descarregar_arquivo.php?cod=29" TargetMode="External"/><Relationship Id="rId14" Type="http://schemas.openxmlformats.org/officeDocument/2006/relationships/hyperlink" Target="http://www.ufpr.br/soc/descarregar_arquivo.php?cod=71" TargetMode="External"/><Relationship Id="rId15" Type="http://schemas.openxmlformats.org/officeDocument/2006/relationships/hyperlink" Target="http://portal.mec.gov.br/index.php?option=com_docman&amp;task=doc_download&amp;gid=10889&amp;Itemid=" TargetMode="External"/><Relationship Id="rId16" Type="http://schemas.openxmlformats.org/officeDocument/2006/relationships/hyperlink" Target="http://www.jusbrasil.com/legislacao/109224/lei-de-diretrizes-e-bases-lei-9394-96" TargetMode="External"/><Relationship Id="rId17" Type="http://schemas.openxmlformats.org/officeDocument/2006/relationships/hyperlink" Target="http://www.jusbrasil.com/legislacao/98883/lei-10639-03" TargetMode="External"/><Relationship Id="rId18" Type="http://schemas.openxmlformats.org/officeDocument/2006/relationships/hyperlink" Target="http://portal.mec.gov.br/cne/arquivos/pdf/res012004.pdf" TargetMode="External"/><Relationship Id="rId19" Type="http://schemas.openxmlformats.org/officeDocument/2006/relationships/hyperlink" Target="http://www.planalto.gov.br/ccivil_03/leis/l9795.htm" TargetMode="External"/><Relationship Id="rId20" Type="http://schemas.openxmlformats.org/officeDocument/2006/relationships/hyperlink" Target="http://www.planalto.gov.br/ccivil_03/decreto/2002/d4281.htm" TargetMode="Externa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2CA9-5316-4D62-AC15-17B07373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7</Pages>
  <Words>1536</Words>
  <Characters>8702</Characters>
  <CharactersWithSpaces>10083</CharactersWithSpaces>
  <Paragraphs>103</Paragraphs>
  <Company>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2020-05-07T11:22:00Z</dcterms:created>
  <dc:creator>anna</dc:creator>
  <dc:description/>
  <dc:language>pt-BR</dc:language>
  <cp:lastModifiedBy/>
  <dcterms:modified xsi:type="dcterms:W3CDTF">2023-05-24T11:14:13Z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